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7" w:rsidRPr="00363017" w:rsidRDefault="00363017" w:rsidP="003630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18"/>
          <w:szCs w:val="18"/>
          <w:lang w:eastAsia="ru-RU"/>
        </w:rPr>
      </w:pPr>
      <w:r w:rsidRPr="00363017">
        <w:rPr>
          <w:rFonts w:ascii="Verdana" w:eastAsia="Times New Roman" w:hAnsi="Verdana" w:cs="Arial"/>
          <w:sz w:val="18"/>
          <w:szCs w:val="18"/>
          <w:lang w:eastAsia="ru-RU"/>
        </w:rPr>
        <w:t xml:space="preserve">Положение о ведении рейтинга </w:t>
      </w:r>
    </w:p>
    <w:p w:rsidR="00363017" w:rsidRPr="00363017" w:rsidRDefault="00363017" w:rsidP="003630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color w:val="003399"/>
          <w:sz w:val="18"/>
          <w:szCs w:val="18"/>
          <w:lang w:eastAsia="ru-RU"/>
        </w:rPr>
      </w:pPr>
      <w:r w:rsidRPr="00363017">
        <w:rPr>
          <w:rFonts w:ascii="Verdana" w:eastAsia="Times New Roman" w:hAnsi="Verdana" w:cs="Arial"/>
          <w:b/>
          <w:bCs/>
          <w:color w:val="003399"/>
          <w:sz w:val="18"/>
          <w:lang w:eastAsia="ru-RU"/>
        </w:rPr>
        <w:t xml:space="preserve">"ФССМО Рейтинг российских стрелков" на 2013 год </w:t>
      </w:r>
    </w:p>
    <w:p w:rsidR="00363017" w:rsidRPr="00363017" w:rsidRDefault="00363017" w:rsidP="003630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Arial"/>
          <w:sz w:val="18"/>
          <w:szCs w:val="18"/>
          <w:lang w:eastAsia="ru-RU"/>
        </w:rPr>
      </w:pPr>
      <w:r w:rsidRPr="00363017">
        <w:rPr>
          <w:rFonts w:ascii="Verdana" w:eastAsia="Times New Roman" w:hAnsi="Verdana" w:cs="Arial"/>
          <w:sz w:val="18"/>
          <w:szCs w:val="18"/>
          <w:lang w:eastAsia="ru-RU"/>
        </w:rPr>
        <w:t xml:space="preserve">(разработано на основе рейтинга CPSA).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406"/>
        <w:gridCol w:w="9219"/>
      </w:tblGrid>
      <w:tr w:rsidR="00363017" w:rsidRPr="00363017">
        <w:trPr>
          <w:tblCellSpacing w:w="15" w:type="dxa"/>
        </w:trPr>
        <w:tc>
          <w:tcPr>
            <w:tcW w:w="150" w:type="dx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0" w:type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Рейтинг является статистическим показателем положения стрелка относительно других стрелков и рассчитывается по трем дисциплинам: "</w:t>
            </w:r>
            <w:proofErr w:type="spellStart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Спортинг-компакт</w:t>
            </w:r>
            <w:proofErr w:type="spellEnd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"</w:t>
            </w:r>
            <w:proofErr w:type="spellStart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Спортинг</w:t>
            </w:r>
            <w:proofErr w:type="spellEnd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 и "</w:t>
            </w:r>
            <w:proofErr w:type="spellStart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Спортин</w:t>
            </w:r>
            <w:proofErr w:type="gramStart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spellEnd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proofErr w:type="gramEnd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дуплетная стрельба". </w:t>
            </w: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0" w:type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Рейтинг составляется для следующих категорий стрелков:</w:t>
            </w: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tbl>
            <w:tblPr>
              <w:tblW w:w="5000" w:type="pct"/>
              <w:tblCellSpacing w:w="15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346"/>
              <w:gridCol w:w="8618"/>
            </w:tblGrid>
            <w:tr w:rsidR="00363017" w:rsidRPr="00363017">
              <w:trPr>
                <w:tblCellSpacing w:w="15" w:type="dxa"/>
              </w:trPr>
              <w:tc>
                <w:tcPr>
                  <w:tcW w:w="150" w:type="dxa"/>
                  <w:vAlign w:val="center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a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Общая (группы</w:t>
                  </w:r>
                  <w:proofErr w:type="gram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А</w:t>
                  </w:r>
                  <w:proofErr w:type="gram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, В, С и Н)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b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Женщины 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c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Юниоры 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d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Ветераны </w:t>
                  </w:r>
                </w:p>
              </w:tc>
            </w:tr>
          </w:tbl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Рейтинг служит для понимания стрелком своего положения по отношению к другим стрелкам, а также призван помочь организаторам соревнований формировать категории стрелков в соответствии с их реальным мастерством (группы</w:t>
            </w:r>
            <w:proofErr w:type="gramStart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В, С и H).</w:t>
            </w: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Расчет Рейтинга осуществляется еженедельно и обновляется на сайте </w:t>
            </w:r>
            <w:proofErr w:type="spellStart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www.fssmo.ru</w:t>
            </w:r>
            <w:proofErr w:type="spellEnd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каждую пятницу. Для всех стрелков, принявших не менее 300 мишеней в указанной дисциплине, составляется список по убыванию их рейтинга. </w:t>
            </w: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Рейтинг включаются следующие турниры:</w:t>
            </w: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6"/>
              <w:gridCol w:w="8828"/>
            </w:tblGrid>
            <w:tr w:rsidR="00363017" w:rsidRPr="00363017">
              <w:trPr>
                <w:tblCellSpacing w:w="15" w:type="dxa"/>
              </w:trPr>
              <w:tc>
                <w:tcPr>
                  <w:tcW w:w="15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a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Международные турниры, включенные в календарь FITASC (учитываются результаты только российских стрелков при условии участия в турнире не менее 5 российских стрелков). 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b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Всероссийские турниры, включенные в календарь НФС.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c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Турниры статуса субъекта РФ при выполнении следующих условий: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365"/>
                    <w:gridCol w:w="8268"/>
                  </w:tblGrid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150" w:type="dxa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Участие в турнире не менее 3 стрелков из первых пятидесяти стрелков </w:t>
                        </w:r>
                        <w:proofErr w:type="gram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согласно Рейтинга</w:t>
                        </w:r>
                        <w:proofErr w:type="gram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. 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Программа соревнования должна быть 100 или 200 мишеней (для </w:t>
                        </w: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спортинг-дуплетов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– 150 или 200 мишеней)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iii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Результаты турнира должны быть размещены в открытых источниках информации или переданы в ФССМО по адресу fssmo@mail.ru не позднее четверга недели, следующей за соревнованиями. </w:t>
                        </w:r>
                      </w:p>
                    </w:tc>
                  </w:tr>
                </w:tbl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Правила расчета рейтинга.</w:t>
            </w:r>
          </w:p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6"/>
              <w:gridCol w:w="8828"/>
            </w:tblGrid>
            <w:tr w:rsidR="00363017" w:rsidRPr="00363017">
              <w:trPr>
                <w:tblCellSpacing w:w="15" w:type="dxa"/>
              </w:trPr>
              <w:tc>
                <w:tcPr>
                  <w:tcW w:w="15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a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Рейтинг рассчитывается на основе относительного результата (ОР) каждого рейтингового турнира. ОР - процентное отношение результата стрелка к лучшему результату турнира (для международных турниров - к лучшему результату турнира среди российских стрелков) по итогам основной серии (не включая финал или перестрелки).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b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ОР турниров из 200 мишеней учитывается </w:t>
                  </w: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c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коэффициентом 2, из 150 мишеней - коэффициентом 1,5.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c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</w:t>
                  </w:r>
                  <w:proofErr w:type="gram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вычисляется как среднее некоторого количества </w:t>
                  </w: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ОР-ов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за прошедший календарный год, выбранным по следующему правилу: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375"/>
                    <w:gridCol w:w="8258"/>
                  </w:tblGrid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150" w:type="dxa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Пусть стрелок принял участие в 6 турнирах и показал следующие </w:t>
                        </w: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результаты</w:t>
                        </w:r>
                        <w:proofErr w:type="gram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:с</w:t>
                        </w:r>
                        <w:proofErr w:type="spellEnd"/>
                        <w:proofErr w:type="gram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1. на 3 турнирах по 100 мишеней – ОР = 70%, 85%, 81%, 2. на 1 турнире из 150 мишеней – ОР = 83%, 3. на 2 турнирах по 200 мишеней – ОР = 89% и 67%.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Вычисляется среднее значение ОР = 79,1% ((70+85+81+83*1,5+89*2+67*2)/8,5)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iii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Рейтинг вычисляется как среднее от ОР, не более чем на 10% </w:t>
                        </w:r>
                        <w:proofErr w:type="gram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меньших</w:t>
                        </w:r>
                        <w:proofErr w:type="gram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среднего значения ОР. В нашем случае к расчету принимаются ОР не </w:t>
                        </w:r>
                        <w:proofErr w:type="gram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меньшие</w:t>
                        </w:r>
                        <w:proofErr w:type="gram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71,2% (79,1-10%)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iv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Таким образом, Рейтинг рассчитывается как среднее от (85%+81%+1,5*83%+2*89%)/5,5 и равняется 85,2%.</w:t>
                        </w:r>
                      </w:p>
                    </w:tc>
                  </w:tr>
                </w:tbl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d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Если стрелок не дострелял основную программу рейтинговых соревнований, его результат приравнивается к нулю - аннулируется.</w:t>
                  </w:r>
                </w:p>
              </w:tc>
            </w:tr>
          </w:tbl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hideMark/>
          </w:tcPr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Деление на группы носит рекомендательный характер и используется на турнирах, проводимых ФССМО. Деление на группы и расчет Рейтинга осуществляются после каждого рейтингового турнира следующим образом:</w:t>
            </w:r>
          </w:p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6"/>
              <w:gridCol w:w="8828"/>
            </w:tblGrid>
            <w:tr w:rsidR="00363017" w:rsidRPr="00363017">
              <w:trPr>
                <w:tblCellSpacing w:w="15" w:type="dxa"/>
              </w:trPr>
              <w:tc>
                <w:tcPr>
                  <w:tcW w:w="15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a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Для </w:t>
                  </w:r>
                  <w:proofErr w:type="gram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всех стрелков, принявших на рейтинговых турнирах не менее 300 мишеней составляется</w:t>
                  </w:r>
                  <w:proofErr w:type="gram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список по убыванию их рейтинга.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b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Список стрелков разбивается на группы</w:t>
                  </w:r>
                  <w:proofErr w:type="gram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А</w:t>
                  </w:r>
                  <w:proofErr w:type="gram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, В, С и Н в соотношении приблизительно 20%, 25%, 25%, 30%. Граничные значения рейтинга между группами назначаются порогами на весь предстоящий сезон (год).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c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Стрелки, принявшие меньшее кол-во мишеней при расчете порогов не учитываются и в общий рейтинг не включаются, но записываются в группы в соответствии со своими рейтингами (группы </w:t>
                  </w: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хА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хВ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хС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хН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).</w:t>
                  </w: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d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Стрелки, отсутствующие в рейтинге классифицируются в группы по результатам основной серии следующим образом: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325"/>
                    <w:gridCol w:w="8308"/>
                  </w:tblGrid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150" w:type="dxa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если программа соревнований 100(150) мишеней, то результат 50 мишеней (случайный выбор площадок из первых 75) делится на лучший результат по этим площадкам и сравнивается с порогами;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если программа соревнований 200 мишеней, то результат 100 мишеней (случайный выбор площадок из первых 150) делится на лучший результат по этим площадкам и сравнивается с порогами.</w:t>
                        </w:r>
                      </w:p>
                    </w:tc>
                  </w:tr>
                </w:tbl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63017" w:rsidRPr="003630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e</w:t>
                  </w:r>
                  <w:proofErr w:type="spell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hideMark/>
                </w:tcPr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По результатам рейтинговых соревнований 2012 году были выработаны пороги для распределения стрелков по группам</w:t>
                  </w:r>
                  <w:proofErr w:type="gramStart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А</w:t>
                  </w:r>
                  <w:proofErr w:type="gramEnd"/>
                  <w:r w:rsidRPr="00363017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, В, С и Н в 2013 году: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/>
                  </w:tblPr>
                  <w:tblGrid>
                    <w:gridCol w:w="375"/>
                    <w:gridCol w:w="8408"/>
                  </w:tblGrid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150" w:type="dxa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Группа</w:t>
                        </w:r>
                        <w:proofErr w:type="gram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А</w:t>
                        </w:r>
                        <w:proofErr w:type="gram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&gt;=90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Группа</w:t>
                        </w:r>
                        <w:proofErr w:type="gram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В</w:t>
                        </w:r>
                        <w:proofErr w:type="gram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&gt;=83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iii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Группа</w:t>
                        </w:r>
                        <w:proofErr w:type="gram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С</w:t>
                        </w:r>
                        <w:proofErr w:type="gram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 xml:space="preserve"> &gt;=78</w:t>
                        </w:r>
                      </w:p>
                    </w:tc>
                  </w:tr>
                  <w:tr w:rsidR="00363017" w:rsidRPr="0036301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iv</w:t>
                        </w:r>
                        <w:proofErr w:type="spellEnd"/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363017" w:rsidRPr="00363017" w:rsidRDefault="00363017" w:rsidP="0036301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363017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Группа Н &gt;=0</w:t>
                        </w:r>
                      </w:p>
                    </w:tc>
                  </w:tr>
                </w:tbl>
                <w:p w:rsidR="00363017" w:rsidRPr="00363017" w:rsidRDefault="00363017" w:rsidP="00363017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363017" w:rsidRPr="00363017" w:rsidRDefault="00363017" w:rsidP="003630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63017" w:rsidRPr="00363017">
        <w:trPr>
          <w:tblCellSpacing w:w="15" w:type="dxa"/>
        </w:trPr>
        <w:tc>
          <w:tcPr>
            <w:tcW w:w="0" w:type="auto"/>
            <w:gridSpan w:val="2"/>
            <w:hideMark/>
          </w:tcPr>
          <w:p w:rsidR="00363017" w:rsidRPr="00363017" w:rsidRDefault="00363017" w:rsidP="003630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FF3300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b/>
                <w:bCs/>
                <w:color w:val="FF3300"/>
                <w:sz w:val="18"/>
                <w:szCs w:val="18"/>
                <w:lang w:eastAsia="ru-RU"/>
              </w:rPr>
              <w:t>УСЛОВИЯ ОТБОРА В СУПЕРФИНАЛ КУБКА МОСКОВСКОЙ ОБЛАСТИ</w:t>
            </w:r>
          </w:p>
          <w:p w:rsidR="00363017" w:rsidRPr="00363017" w:rsidRDefault="00363017" w:rsidP="0036301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 каждого стрелка рассчитывается сумма баллов = сумме шести лучших ОР стрелка на турнирах ФССМО 2013 года:</w:t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11 Этапов Кубка МО и Открытый Чемпионат МО по </w:t>
            </w:r>
            <w:proofErr w:type="spellStart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спортинг-компакту</w:t>
            </w:r>
            <w:proofErr w:type="spellEnd"/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В финал попадают 48 стрелков - Обладатель Кубка 2012, победители этапов Кубка 2013 и Чемпион Московской области, оставшиеся места получают стрелки с высшей суммой баллов. </w:t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Призовой фонд суперфинала формируется из отчислений из призового фонда рейтинговых турниров года. Весь призовой фонд будет разделен между 6 (шестью) лучшими стрелками по результатам суперфинала в соотношении: </w:t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1 место - 35% </w:t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2 место - 20% </w:t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3 место - 15% </w:t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4-6 места - по 10% </w:t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36301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Победителю финала гарантируется участие в суперфинале следующего года. </w:t>
            </w:r>
          </w:p>
        </w:tc>
      </w:tr>
    </w:tbl>
    <w:p w:rsidR="008B33B1" w:rsidRDefault="008B33B1"/>
    <w:sectPr w:rsidR="008B33B1" w:rsidSect="008B33B1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13D"/>
    <w:rsid w:val="00363017"/>
    <w:rsid w:val="006B08C0"/>
    <w:rsid w:val="008B33B1"/>
    <w:rsid w:val="00C37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3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30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</dc:creator>
  <cp:lastModifiedBy>Artem</cp:lastModifiedBy>
  <cp:revision>1</cp:revision>
  <dcterms:created xsi:type="dcterms:W3CDTF">2013-03-06T05:12:00Z</dcterms:created>
  <dcterms:modified xsi:type="dcterms:W3CDTF">2013-03-06T05:49:00Z</dcterms:modified>
</cp:coreProperties>
</file>