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C3A" w:rsidRP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Прокурору  ___________области</w:t>
      </w:r>
      <w:r>
        <w:rPr>
          <w:rFonts w:ascii="Verdana" w:hAnsi="Verdana"/>
          <w:color w:val="000000"/>
        </w:rPr>
        <w:br/>
        <w:t>ФИО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От __________________________,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Адрес постоянной регистрации: _______________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Почтовый адрес: __________________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ЗАЯВЛЕНИЕ</w:t>
      </w:r>
      <w:r>
        <w:rPr>
          <w:rFonts w:ascii="Verdana" w:hAnsi="Verdana"/>
          <w:color w:val="000000"/>
        </w:rPr>
        <w:br/>
        <w:t>о проверке законности Указа губернатора __________ области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Fonts w:ascii="Verdana" w:hAnsi="Verdana"/>
          <w:color w:val="000000"/>
        </w:rPr>
        <w:br/>
        <w:t>от ХХ.ХХ.2012 N ХХХ-у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>Я, _________________________, являюсь охотником и имею в собственности с правом ношения охотничье оружие с нарезным стволом.</w:t>
      </w:r>
      <w:r>
        <w:rPr>
          <w:rFonts w:ascii="Verdana" w:hAnsi="Verdana"/>
          <w:color w:val="000000"/>
        </w:rPr>
        <w:br/>
        <w:t>Указом губернатор __________ области от ХХ.ХХ.2012 N ХХХ-у &lt;Об определении видов разрешенной охоты и параметров осуществления охоты в охотничьих угодьях на территории __________ области (за исключением особо охраняемых природных территорий федерального значения)&gt; (далее -Указ) введен полный запрет на применение нарезного оружия при охоте на боровую дичь, а также запрет на использование нарезного оружия определенных калибров при охоте на различные виды животных (подпункты 1, 2, 3, 9, 11 пункта 2 приложения к указу &lt;Параметры осуществления охоты в охотничьих угодьях на территории __________ облаласти (за исключением особо охраняемых природных территорий федерального значения)).</w:t>
      </w:r>
      <w:r>
        <w:rPr>
          <w:rFonts w:ascii="Verdana" w:hAnsi="Verdana"/>
          <w:color w:val="000000"/>
        </w:rPr>
        <w:br/>
        <w:t>Более того, названные положения Указа могут быть истолкованы так, что кроме охоты на медведя, лося и кабана запрещено также применение комбинированного (универсального) охотничьего оружия.</w:t>
      </w:r>
      <w:r>
        <w:rPr>
          <w:rFonts w:ascii="Verdana" w:hAnsi="Verdana"/>
          <w:color w:val="000000"/>
        </w:rPr>
        <w:br/>
        <w:t>Таким образом, актом субъекта Российской Федерации необоснованно ограничено мое право использовать мою собственность по назначению, а также иные права, основанные на федеральном законодательстве об оружии и федеральном законодательстве об охоте.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Незаконность Указа</w:t>
      </w:r>
      <w:r>
        <w:rPr>
          <w:rFonts w:ascii="Verdana" w:hAnsi="Verdana"/>
          <w:color w:val="000000"/>
        </w:rPr>
        <w:br/>
        <w:t>В соответствии с Постановлением Конституционного Суда Российской Федерации от 29 июня 2012 N 16-П на законно приобретенное огнестрельное оружие в полной мере распространяются конституционные гарантии права собственности.</w:t>
      </w:r>
      <w:r>
        <w:rPr>
          <w:rFonts w:ascii="Verdana" w:hAnsi="Verdana"/>
          <w:color w:val="000000"/>
        </w:rPr>
        <w:br/>
        <w:t>Указ, ограничивая право частной собственности, вторгается в исключительную компетенцию Российской Федерации по установлению гражданского законодательства и противоречит части &lt;о&gt; статьи 71 и статье 36 Конституции Российской Федерации, статье 2 и 3 Гражданского кодекса Российской Федерации, поскольку он направлен де-факто на регулирование порядка осуществления права собственности.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Fonts w:ascii="Verdana" w:hAnsi="Verdana"/>
          <w:color w:val="000000"/>
        </w:rPr>
        <w:br/>
        <w:t>Ограничения такого рода могут устанавливаться лишь федеральными законами или актами федеральных ведомств, если нормативным актом более высокого уровня им предоставлена такая компетенция (статья 3 ГК РФ, пункт 1 статьи 2 ГК РФ).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lastRenderedPageBreak/>
        <w:t>Подобные ограничения также противоречат законодательству об оружии, что уже подтверждалось Верховным Судом Российской Федерации (по аналогичному вопросу см.: решение 15 августа 2007 года N ГКПИ07-385).</w:t>
      </w:r>
      <w:r>
        <w:rPr>
          <w:rFonts w:ascii="Verdana" w:hAnsi="Verdana"/>
          <w:color w:val="000000"/>
        </w:rPr>
        <w:br/>
        <w:t>Равным образом, Указ принят с выходом за пределы компетенции органов субъекта Российской Федерации, установленной федеральным законодательством об охоте.</w:t>
      </w:r>
      <w:r>
        <w:rPr>
          <w:rFonts w:ascii="Verdana" w:hAnsi="Verdana"/>
          <w:color w:val="000000"/>
        </w:rPr>
        <w:br/>
        <w:t>Согласно статье 22 Федерального закона N 209-ФЗ от 24 июля 2009 года &lt;Об охоте и о сохранении охотничьих ресурсов и о внесении изменений в отдельные законодательные акты Российской Федерации&gt; в целях обеспечения сохранения охотничьих ресурсов и их рационального использования могут устанавливаться следующие ограничения охоты:</w:t>
      </w:r>
      <w:r>
        <w:rPr>
          <w:rFonts w:ascii="Verdana" w:hAnsi="Verdana"/>
          <w:color w:val="000000"/>
        </w:rPr>
        <w:br/>
        <w:t>1) запрет охоты в определенных охотничьих угодьях;</w:t>
      </w:r>
      <w:r>
        <w:rPr>
          <w:rFonts w:ascii="Verdana" w:hAnsi="Verdana"/>
          <w:color w:val="000000"/>
        </w:rPr>
        <w:br/>
        <w:t>2) запрет охоты в отношении отдельных видов охотничьих ресурсов;</w:t>
      </w:r>
      <w:r>
        <w:rPr>
          <w:rFonts w:ascii="Verdana" w:hAnsi="Verdana"/>
          <w:color w:val="000000"/>
        </w:rPr>
        <w:br/>
        <w:t>3) запрет охоты в отношении охотничьих ресурсов определенных пола и возраста;</w:t>
      </w:r>
      <w:r>
        <w:rPr>
          <w:rFonts w:ascii="Verdana" w:hAnsi="Verdana"/>
          <w:color w:val="000000"/>
        </w:rPr>
        <w:br/>
        <w:t>4) установление допустимых для использования орудий охоты, способов охоты, транспортных средств, собак охотничьих пород и ловчих птиц;</w:t>
      </w:r>
      <w:r>
        <w:rPr>
          <w:rFonts w:ascii="Verdana" w:hAnsi="Verdana"/>
          <w:color w:val="000000"/>
        </w:rPr>
        <w:br/>
        <w:t>5) определение сроков охоты;</w:t>
      </w:r>
      <w:r>
        <w:rPr>
          <w:rFonts w:ascii="Verdana" w:hAnsi="Verdana"/>
          <w:color w:val="000000"/>
        </w:rPr>
        <w:br/>
        <w:t>6) иные установленные в соответствии с федеральными законами ограничения.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Fonts w:ascii="Verdana" w:hAnsi="Verdana"/>
          <w:color w:val="000000"/>
        </w:rPr>
        <w:br/>
        <w:t>Согласно статье 23 названного Закона такие ограничения устанавливаются в правилах охоты, утверждаемых уполномоченным федеральным органом исполнительной власти.</w:t>
      </w:r>
      <w:r>
        <w:rPr>
          <w:rFonts w:ascii="Verdana" w:hAnsi="Verdana"/>
          <w:color w:val="000000"/>
        </w:rPr>
        <w:br/>
        <w:t>В &lt;Правилах добывания объектов животного мира, отнесенных к объектам охоты&gt;, утв. приказом Министерства природных ресурсов Российской Федерации от 16 ноября 2010 года N 512, в пунктах 53.3, 53.4, 53.5, 53.6, 53.7 установлены ограничения применения орудий охоты иные, нежели в оспариваемых пункта Указа.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Ситуация в других регионах</w:t>
      </w:r>
      <w:r>
        <w:rPr>
          <w:rFonts w:ascii="Verdana" w:hAnsi="Verdana"/>
          <w:color w:val="000000"/>
        </w:rPr>
        <w:br/>
        <w:t>Необходимо отметить, что сходная ситуация имеет место в ряде других субъектов Российской Федерации. В некоторых из них органы прокуратуры расценивают подобные акты как незаконные. Например, прокурором Новосибирской области уже принесен протест на подобный акт органа субъекта Российской Федерации.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Учитывая изложенное, полагаю, что Указ принят с нарушением компетенции и противоречит федеральному законодательству, в связи с чем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ПРОШУ ВАС: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Принять меры прокурорского реагирования, а при необходимости оспорить Указ как незаконный в суде.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 принятом по моему обращению решении прошу уведомить меня по указанному почтовому адресу, а также по электронной почте: ______________</w:t>
      </w:r>
    </w:p>
    <w:p w:rsidR="00E73C3A" w:rsidRDefault="00E73C3A" w:rsidP="00E73C3A">
      <w:pPr>
        <w:pStyle w:val="a3"/>
        <w:shd w:val="clear" w:color="auto" w:fill="DEDFD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Дата</w:t>
      </w:r>
      <w:r>
        <w:rPr>
          <w:rStyle w:val="apple-converted-space"/>
          <w:rFonts w:ascii="Verdana" w:hAnsi="Verdana"/>
          <w:color w:val="000000"/>
        </w:rPr>
        <w:t> </w:t>
      </w:r>
      <w:r>
        <w:rPr>
          <w:rFonts w:ascii="Verdana" w:hAnsi="Verdana"/>
          <w:color w:val="000000"/>
        </w:rPr>
        <w:br/>
        <w:t>Подпись</w:t>
      </w:r>
    </w:p>
    <w:p w:rsidR="00CE6948" w:rsidRDefault="00CE6948"/>
    <w:sectPr w:rsidR="00CE6948" w:rsidSect="00CE6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73C3A"/>
    <w:rsid w:val="00CE6948"/>
    <w:rsid w:val="00E7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3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73C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1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691</Words>
  <Characters>3940</Characters>
  <Application>Microsoft Office Word</Application>
  <DocSecurity>0</DocSecurity>
  <Lines>32</Lines>
  <Paragraphs>9</Paragraphs>
  <ScaleCrop>false</ScaleCrop>
  <Company>RePack by SPecialiST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2013-01-01T06:25:00Z</dcterms:created>
  <dcterms:modified xsi:type="dcterms:W3CDTF">2013-01-01T06:43:00Z</dcterms:modified>
</cp:coreProperties>
</file>